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8DA" w:rsidRPr="00705421" w:rsidRDefault="00DF18DA" w:rsidP="00705421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705421">
        <w:rPr>
          <w:rFonts w:ascii="Sylfaen" w:hAnsi="Sylfaen"/>
          <w:b/>
          <w:sz w:val="24"/>
          <w:szCs w:val="24"/>
          <w:lang w:val="ka-GE"/>
        </w:rPr>
        <w:t>117.59</w:t>
      </w:r>
    </w:p>
    <w:p w:rsidR="00DF18DA" w:rsidRPr="00705421" w:rsidRDefault="00DF18DA" w:rsidP="00705421">
      <w:pPr>
        <w:spacing w:line="360" w:lineRule="auto"/>
        <w:jc w:val="both"/>
        <w:rPr>
          <w:rFonts w:ascii="Sylfaen" w:hAnsi="Sylfaen" w:cs="Calibri"/>
          <w:sz w:val="24"/>
          <w:szCs w:val="24"/>
        </w:rPr>
      </w:pPr>
      <w:r w:rsidRPr="00705421">
        <w:rPr>
          <w:rFonts w:ascii="Sylfaen" w:hAnsi="Sylfaen" w:cs="Calibri"/>
          <w:sz w:val="24"/>
          <w:szCs w:val="24"/>
        </w:rPr>
        <w:t xml:space="preserve">LEPL - State Fund for Protection and Assistance for Victims of Human Trafficking, in November 2017  launched a campaign with the slogan "open your Eyes", which will continue in 2018. The main goal of the campaign is to inform the public about the national DV hotline (116-006). </w:t>
      </w:r>
    </w:p>
    <w:p w:rsidR="00DF18DA" w:rsidRPr="00705421" w:rsidRDefault="00DF18DA" w:rsidP="00705421">
      <w:pPr>
        <w:spacing w:line="360" w:lineRule="auto"/>
        <w:jc w:val="both"/>
        <w:rPr>
          <w:rFonts w:ascii="Sylfaen" w:hAnsi="Sylfaen" w:cs="Calibri"/>
          <w:sz w:val="24"/>
          <w:szCs w:val="24"/>
        </w:rPr>
      </w:pPr>
      <w:r w:rsidRPr="00705421">
        <w:rPr>
          <w:rFonts w:ascii="Sylfaen" w:hAnsi="Sylfaen" w:cs="Calibri"/>
          <w:sz w:val="24"/>
          <w:szCs w:val="24"/>
        </w:rPr>
        <w:t xml:space="preserve">Within the framework of the campaign, the web site </w:t>
      </w:r>
      <w:hyperlink r:id="rId4" w:history="1">
        <w:r w:rsidRPr="00705421">
          <w:rPr>
            <w:rStyle w:val="Hyperlink"/>
            <w:rFonts w:ascii="Sylfaen" w:hAnsi="Sylfaen" w:cs="Calibri"/>
            <w:color w:val="auto"/>
            <w:sz w:val="24"/>
            <w:szCs w:val="24"/>
          </w:rPr>
          <w:t>www.sheachere.ge</w:t>
        </w:r>
      </w:hyperlink>
      <w:r w:rsidRPr="00705421">
        <w:rPr>
          <w:rFonts w:ascii="Sylfaen" w:hAnsi="Sylfaen" w:cs="Calibri"/>
          <w:sz w:val="24"/>
          <w:szCs w:val="24"/>
        </w:rPr>
        <w:t xml:space="preserve"> was created, which allows users to stop violence based on their own actions. Using a web camera and eye-catching technology, the web site can stop or continues a scene of domestic violence; within the campaign, video clips and as well as external advertising materials were created and distributed.</w:t>
      </w:r>
    </w:p>
    <w:p w:rsidR="00FA0C85" w:rsidRPr="00705421" w:rsidRDefault="00FA0C85" w:rsidP="00705421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DF18DA" w:rsidRPr="00705421" w:rsidRDefault="00DF18DA" w:rsidP="00705421">
      <w:pPr>
        <w:spacing w:line="360" w:lineRule="auto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705421">
        <w:rPr>
          <w:rFonts w:ascii="Sylfaen" w:hAnsi="Sylfaen" w:cs="Sylfaen"/>
          <w:b/>
          <w:bCs/>
          <w:sz w:val="24"/>
          <w:szCs w:val="24"/>
          <w:lang w:val="ka-GE"/>
        </w:rPr>
        <w:t>117.63</w:t>
      </w:r>
    </w:p>
    <w:p w:rsidR="00DF18DA" w:rsidRPr="00705421" w:rsidRDefault="00DF18DA" w:rsidP="00705421">
      <w:pPr>
        <w:shd w:val="clear" w:color="auto" w:fill="FFFFFF"/>
        <w:spacing w:line="360" w:lineRule="auto"/>
        <w:jc w:val="both"/>
        <w:rPr>
          <w:rFonts w:ascii="Sylfaen" w:eastAsia="Sylfaen" w:hAnsi="Sylfaen" w:cs="Sylfaen"/>
          <w:sz w:val="24"/>
          <w:szCs w:val="24"/>
        </w:rPr>
      </w:pPr>
      <w:r w:rsidRPr="00705421">
        <w:rPr>
          <w:rFonts w:ascii="Sylfaen" w:eastAsia="Sylfaen" w:hAnsi="Sylfaen" w:cs="Sylfaen"/>
          <w:sz w:val="24"/>
          <w:szCs w:val="24"/>
        </w:rPr>
        <w:t>In 2016-2017, training sessions on the identification, treatment, care provision and referral of victims of physical, psychological and sexual violence were conducted (with a total of 183 healthcare professionals trained). In addition, a project for standard operational procedures (SOPs) for “Healthcare Service Provision as a Part of Multi-</w:t>
      </w:r>
      <w:proofErr w:type="spellStart"/>
      <w:r w:rsidRPr="00705421">
        <w:rPr>
          <w:rFonts w:ascii="Sylfaen" w:eastAsia="Sylfaen" w:hAnsi="Sylfaen" w:cs="Sylfaen"/>
          <w:sz w:val="24"/>
          <w:szCs w:val="24"/>
        </w:rPr>
        <w:t>sectoral</w:t>
      </w:r>
      <w:proofErr w:type="spellEnd"/>
      <w:r w:rsidRPr="00705421">
        <w:rPr>
          <w:rFonts w:ascii="Sylfaen" w:eastAsia="Sylfaen" w:hAnsi="Sylfaen" w:cs="Sylfaen"/>
          <w:sz w:val="24"/>
          <w:szCs w:val="24"/>
        </w:rPr>
        <w:t xml:space="preserve"> Response to GBV” was elaborated. Based on this, a specific amendment package to normative laws was also elaborated.</w:t>
      </w:r>
    </w:p>
    <w:p w:rsidR="00DF18DA" w:rsidRPr="00705421" w:rsidRDefault="00DF18DA" w:rsidP="00705421">
      <w:pPr>
        <w:autoSpaceDE w:val="0"/>
        <w:autoSpaceDN w:val="0"/>
        <w:adjustRightInd w:val="0"/>
        <w:spacing w:line="360" w:lineRule="auto"/>
        <w:jc w:val="both"/>
        <w:rPr>
          <w:rFonts w:ascii="Sylfaen" w:eastAsia="Sylfaen" w:hAnsi="Sylfaen" w:cs="Sylfaen"/>
          <w:sz w:val="24"/>
          <w:szCs w:val="24"/>
          <w:lang w:val="en-GB"/>
        </w:rPr>
      </w:pPr>
      <w:proofErr w:type="gramStart"/>
      <w:r w:rsidRPr="00705421">
        <w:rPr>
          <w:rFonts w:ascii="Sylfaen" w:eastAsia="Sylfaen" w:hAnsi="Sylfaen" w:cs="Sylfaen"/>
          <w:sz w:val="24"/>
          <w:szCs w:val="24"/>
          <w:lang w:val="en-GB"/>
        </w:rPr>
        <w:t>From February 2017, the hotline 116 006 to provide consultations on human trafficking and sexual abuse in addition to domestic violence-related issues.</w:t>
      </w:r>
      <w:proofErr w:type="gramEnd"/>
      <w:r w:rsidRPr="00705421">
        <w:rPr>
          <w:rFonts w:ascii="Sylfaen" w:eastAsia="Sylfaen" w:hAnsi="Sylfaen" w:cs="Sylfaen"/>
          <w:sz w:val="24"/>
          <w:szCs w:val="24"/>
          <w:lang w:val="en-GB"/>
        </w:rPr>
        <w:t xml:space="preserve"> </w:t>
      </w:r>
    </w:p>
    <w:p w:rsidR="00DF18DA" w:rsidRPr="00705421" w:rsidRDefault="00DF18DA" w:rsidP="00705421">
      <w:pPr>
        <w:autoSpaceDE w:val="0"/>
        <w:autoSpaceDN w:val="0"/>
        <w:adjustRightInd w:val="0"/>
        <w:spacing w:line="360" w:lineRule="auto"/>
        <w:jc w:val="both"/>
        <w:rPr>
          <w:rFonts w:ascii="Sylfaen" w:eastAsia="Sylfaen" w:hAnsi="Sylfaen" w:cs="Sylfaen"/>
          <w:sz w:val="24"/>
          <w:szCs w:val="24"/>
        </w:rPr>
      </w:pPr>
      <w:r w:rsidRPr="00705421">
        <w:rPr>
          <w:rFonts w:ascii="Sylfaen" w:eastAsia="Sylfaen" w:hAnsi="Sylfaen" w:cs="Sylfaen"/>
          <w:sz w:val="24"/>
          <w:szCs w:val="24"/>
        </w:rPr>
        <w:t xml:space="preserve">In 2017, amendment packages to normative laws –Regulations for Documentation for Ambulatory Care (Ministry of </w:t>
      </w:r>
      <w:proofErr w:type="spellStart"/>
      <w:r w:rsidRPr="00705421">
        <w:rPr>
          <w:rFonts w:ascii="Sylfaen" w:eastAsia="Sylfaen" w:hAnsi="Sylfaen" w:cs="Sylfaen"/>
          <w:sz w:val="24"/>
          <w:szCs w:val="24"/>
        </w:rPr>
        <w:t>Labour</w:t>
      </w:r>
      <w:proofErr w:type="spellEnd"/>
      <w:r w:rsidRPr="00705421">
        <w:rPr>
          <w:rFonts w:ascii="Sylfaen" w:eastAsia="Sylfaen" w:hAnsi="Sylfaen" w:cs="Sylfaen"/>
          <w:sz w:val="24"/>
          <w:szCs w:val="24"/>
        </w:rPr>
        <w:t>, Health and Social Affairs (</w:t>
      </w:r>
      <w:proofErr w:type="spellStart"/>
      <w:r w:rsidRPr="00705421">
        <w:rPr>
          <w:rFonts w:ascii="Sylfaen" w:eastAsia="Sylfaen" w:hAnsi="Sylfaen" w:cs="Sylfaen"/>
          <w:sz w:val="24"/>
          <w:szCs w:val="24"/>
        </w:rPr>
        <w:t>MoLHSA</w:t>
      </w:r>
      <w:proofErr w:type="spellEnd"/>
      <w:r w:rsidRPr="00705421">
        <w:rPr>
          <w:rFonts w:ascii="Sylfaen" w:eastAsia="Sylfaen" w:hAnsi="Sylfaen" w:cs="Sylfaen"/>
          <w:sz w:val="24"/>
          <w:szCs w:val="24"/>
        </w:rPr>
        <w:t>) Ministerial Decree N01-41/n), Regulations for Documentation for Stationary Hospital Care (</w:t>
      </w:r>
      <w:proofErr w:type="spellStart"/>
      <w:r w:rsidRPr="00705421">
        <w:rPr>
          <w:rFonts w:ascii="Sylfaen" w:eastAsia="Sylfaen" w:hAnsi="Sylfaen" w:cs="Sylfaen"/>
          <w:sz w:val="24"/>
          <w:szCs w:val="24"/>
        </w:rPr>
        <w:t>MoLHSA</w:t>
      </w:r>
      <w:proofErr w:type="spellEnd"/>
      <w:r w:rsidRPr="00705421">
        <w:rPr>
          <w:rFonts w:ascii="Sylfaen" w:eastAsia="Sylfaen" w:hAnsi="Sylfaen" w:cs="Sylfaen"/>
          <w:sz w:val="24"/>
          <w:szCs w:val="24"/>
        </w:rPr>
        <w:t xml:space="preserve"> </w:t>
      </w:r>
      <w:r w:rsidRPr="00705421">
        <w:rPr>
          <w:rFonts w:ascii="Sylfaen" w:eastAsia="Sylfaen" w:hAnsi="Sylfaen" w:cs="Sylfaen"/>
          <w:sz w:val="24"/>
          <w:szCs w:val="24"/>
        </w:rPr>
        <w:lastRenderedPageBreak/>
        <w:t xml:space="preserve">Ministerial Decree N108/n) – were elaborated and officially presented to the </w:t>
      </w:r>
      <w:proofErr w:type="spellStart"/>
      <w:r w:rsidRPr="00705421">
        <w:rPr>
          <w:rFonts w:ascii="Sylfaen" w:eastAsia="Sylfaen" w:hAnsi="Sylfaen" w:cs="Sylfaen"/>
          <w:sz w:val="24"/>
          <w:szCs w:val="24"/>
        </w:rPr>
        <w:t>MoHLSA</w:t>
      </w:r>
      <w:proofErr w:type="spellEnd"/>
      <w:r w:rsidRPr="00705421">
        <w:rPr>
          <w:rFonts w:ascii="Sylfaen" w:eastAsia="Sylfaen" w:hAnsi="Sylfaen" w:cs="Sylfaen"/>
          <w:sz w:val="24"/>
          <w:szCs w:val="24"/>
        </w:rPr>
        <w:t xml:space="preserve"> for further consideration and adoption.</w:t>
      </w:r>
    </w:p>
    <w:p w:rsidR="00DF18DA" w:rsidRPr="00705421" w:rsidRDefault="00DF18DA" w:rsidP="00705421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bookmarkStart w:id="0" w:name="_Hlk353176"/>
      <w:r w:rsidRPr="00705421">
        <w:rPr>
          <w:rFonts w:ascii="Sylfaen" w:eastAsia="Sylfaen" w:hAnsi="Sylfaen" w:cs="Sylfaen"/>
          <w:sz w:val="24"/>
          <w:szCs w:val="24"/>
        </w:rPr>
        <w:t xml:space="preserve">From 2017 the 24-hour hotline for the victims of domestic violence has been operating at the State Fund which enables consultations not both on domestic violence-related issues as well as violence against women, human trafficking and sexual abuse. From 1 March 2017, besides Georgian language, appropriate </w:t>
      </w:r>
      <w:proofErr w:type="spellStart"/>
      <w:r w:rsidRPr="00705421">
        <w:rPr>
          <w:rFonts w:ascii="Sylfaen" w:eastAsia="Sylfaen" w:hAnsi="Sylfaen" w:cs="Sylfaen"/>
          <w:sz w:val="24"/>
          <w:szCs w:val="24"/>
        </w:rPr>
        <w:t>counselling</w:t>
      </w:r>
      <w:proofErr w:type="spellEnd"/>
      <w:r w:rsidRPr="00705421">
        <w:rPr>
          <w:rFonts w:ascii="Sylfaen" w:eastAsia="Sylfaen" w:hAnsi="Sylfaen" w:cs="Sylfaen"/>
          <w:sz w:val="24"/>
          <w:szCs w:val="24"/>
        </w:rPr>
        <w:t xml:space="preserve"> became available in seven other languages: in English, Russian, Azerbaijani, Turkish, Armenian, Arabic and Persian. </w:t>
      </w:r>
    </w:p>
    <w:p w:rsidR="00DF18DA" w:rsidRPr="00705421" w:rsidRDefault="00DF18DA" w:rsidP="00705421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705421">
        <w:rPr>
          <w:rFonts w:ascii="Sylfaen" w:eastAsia="Sylfaen" w:hAnsi="Sylfaen" w:cs="Sylfaen"/>
          <w:b/>
          <w:sz w:val="24"/>
          <w:szCs w:val="24"/>
          <w:lang w:val="ka-GE"/>
        </w:rPr>
        <w:t>117.68</w:t>
      </w:r>
    </w:p>
    <w:p w:rsidR="00DF18DA" w:rsidRPr="00705421" w:rsidRDefault="00DF18DA" w:rsidP="00705421">
      <w:pPr>
        <w:spacing w:line="360" w:lineRule="auto"/>
        <w:jc w:val="both"/>
        <w:rPr>
          <w:rFonts w:ascii="Sylfaen" w:hAnsi="Sylfaen" w:cs="Calibri"/>
          <w:sz w:val="24"/>
          <w:szCs w:val="24"/>
          <w:lang w:val="ka-GE"/>
        </w:rPr>
      </w:pPr>
      <w:r w:rsidRPr="00705421">
        <w:rPr>
          <w:rFonts w:ascii="Sylfaen" w:hAnsi="Sylfaen"/>
          <w:sz w:val="24"/>
          <w:szCs w:val="24"/>
        </w:rPr>
        <w:t xml:space="preserve">To improve the health system response to violence against women, the State Fund, with the financial support of UNFPA and in close cooperation with Ministry of </w:t>
      </w:r>
      <w:proofErr w:type="spellStart"/>
      <w:r w:rsidRPr="00705421">
        <w:rPr>
          <w:rFonts w:ascii="Sylfaen" w:hAnsi="Sylfaen"/>
          <w:sz w:val="24"/>
          <w:szCs w:val="24"/>
        </w:rPr>
        <w:t>Labour</w:t>
      </w:r>
      <w:proofErr w:type="spellEnd"/>
      <w:r w:rsidRPr="00705421">
        <w:rPr>
          <w:rFonts w:ascii="Sylfaen" w:hAnsi="Sylfaen"/>
          <w:sz w:val="24"/>
          <w:szCs w:val="24"/>
        </w:rPr>
        <w:t>, Health and Social Affairs (</w:t>
      </w:r>
      <w:proofErr w:type="spellStart"/>
      <w:r w:rsidRPr="00705421">
        <w:rPr>
          <w:rFonts w:ascii="Sylfaen" w:hAnsi="Sylfaen"/>
          <w:sz w:val="24"/>
          <w:szCs w:val="24"/>
        </w:rPr>
        <w:t>MoLHSA</w:t>
      </w:r>
      <w:proofErr w:type="spellEnd"/>
      <w:r w:rsidRPr="00705421">
        <w:rPr>
          <w:rFonts w:ascii="Sylfaen" w:hAnsi="Sylfaen"/>
          <w:sz w:val="24"/>
          <w:szCs w:val="24"/>
        </w:rPr>
        <w:t>), the Inter-agency Council for the Prevention/Combating of Domestic Violence and local experts, contributed to the development of guidelines on the physical, psychological and sexual abuse of women, treatment principles and referral issues.</w:t>
      </w:r>
      <w:r w:rsidRPr="00705421">
        <w:rPr>
          <w:rFonts w:ascii="Sylfaen" w:hAnsi="Sylfaen" w:cs="Calibri"/>
          <w:sz w:val="24"/>
          <w:szCs w:val="24"/>
        </w:rPr>
        <w:t xml:space="preserve"> </w:t>
      </w:r>
    </w:p>
    <w:p w:rsidR="00DF18DA" w:rsidRPr="00705421" w:rsidRDefault="00DF18DA" w:rsidP="00705421">
      <w:pPr>
        <w:spacing w:line="360" w:lineRule="auto"/>
        <w:jc w:val="both"/>
        <w:rPr>
          <w:rFonts w:ascii="Sylfaen" w:eastAsia="MS PGothic" w:hAnsi="Sylfaen"/>
          <w:sz w:val="24"/>
          <w:szCs w:val="24"/>
        </w:rPr>
      </w:pPr>
      <w:r w:rsidRPr="00705421">
        <w:rPr>
          <w:rFonts w:ascii="Sylfaen" w:hAnsi="Sylfaen" w:cs="Calibri"/>
          <w:sz w:val="24"/>
          <w:szCs w:val="24"/>
        </w:rPr>
        <w:t>Documentation forms for both primary and secondary healthcare settings were elaborated to document VAW/sexual violence together with relevant administration and filling regulations.</w:t>
      </w:r>
    </w:p>
    <w:p w:rsidR="00DF18DA" w:rsidRPr="00705421" w:rsidRDefault="00DF18DA" w:rsidP="00705421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DF18DA" w:rsidRPr="00705421" w:rsidRDefault="00DF18DA" w:rsidP="00705421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Sylfaen" w:eastAsia="Sylfaen" w:hAnsi="Sylfaen" w:cs="Sylfaen"/>
          <w:sz w:val="24"/>
          <w:szCs w:val="24"/>
        </w:rPr>
      </w:pPr>
    </w:p>
    <w:bookmarkEnd w:id="0"/>
    <w:p w:rsidR="00DF18DA" w:rsidRPr="00705421" w:rsidRDefault="00DF18DA" w:rsidP="00705421">
      <w:pPr>
        <w:spacing w:line="360" w:lineRule="auto"/>
        <w:jc w:val="both"/>
        <w:rPr>
          <w:rFonts w:ascii="Sylfaen" w:eastAsia="Sylfaen" w:hAnsi="Sylfaen" w:cs="Sylfaen"/>
          <w:sz w:val="24"/>
          <w:szCs w:val="24"/>
        </w:rPr>
      </w:pPr>
    </w:p>
    <w:sectPr w:rsidR="00DF18DA" w:rsidRPr="00705421" w:rsidSect="00FA0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18DA"/>
    <w:rsid w:val="00705421"/>
    <w:rsid w:val="00A018CA"/>
    <w:rsid w:val="00A40CBE"/>
    <w:rsid w:val="00AC1481"/>
    <w:rsid w:val="00DF18DA"/>
    <w:rsid w:val="00FA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8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18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eachere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2353</Characters>
  <Application>Microsoft Office Word</Application>
  <DocSecurity>0</DocSecurity>
  <Lines>19</Lines>
  <Paragraphs>5</Paragraphs>
  <ScaleCrop>false</ScaleCrop>
  <Company>Deftones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Ljinjikhadze</dc:creator>
  <cp:keywords/>
  <dc:description/>
  <cp:lastModifiedBy>Ljinjikhadze</cp:lastModifiedBy>
  <cp:revision>3</cp:revision>
  <dcterms:created xsi:type="dcterms:W3CDTF">2019-02-06T12:12:00Z</dcterms:created>
  <dcterms:modified xsi:type="dcterms:W3CDTF">2019-02-06T12:18:00Z</dcterms:modified>
</cp:coreProperties>
</file>